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0876"/>
      </w:tblGrid>
      <w:tr w:rsidR="00734F47" w14:paraId="20BE02ED" w14:textId="77777777">
        <w:trPr>
          <w:trHeight w:hRule="exact" w:val="3031"/>
        </w:trPr>
        <w:tc>
          <w:tcPr>
            <w:tcW w:w="10716" w:type="dxa"/>
            <w:tcBorders>
              <w:top w:val="nil"/>
              <w:left w:val="nil"/>
              <w:bottom w:val="nil"/>
              <w:right w:val="nil"/>
            </w:tcBorders>
            <w:tcMar>
              <w:top w:w="60" w:type="dxa"/>
              <w:left w:w="80" w:type="dxa"/>
              <w:bottom w:w="60" w:type="dxa"/>
              <w:right w:w="80" w:type="dxa"/>
            </w:tcMar>
          </w:tcPr>
          <w:p w14:paraId="5A08DAC8" w14:textId="77777777" w:rsidR="00734F47" w:rsidRDefault="00852997">
            <w:pPr>
              <w:pStyle w:val="ConsPlusTitlePage0"/>
            </w:pPr>
            <w:r>
              <w:rPr>
                <w:noProof/>
                <w:position w:val="-61"/>
              </w:rPr>
              <w:drawing>
                <wp:inline distT="0" distB="0" distL="0" distR="0" wp14:anchorId="311F34CC" wp14:editId="153950DA">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734F47" w14:paraId="1E5227E3" w14:textId="77777777">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14:paraId="3482F087" w14:textId="77777777" w:rsidR="00734F47" w:rsidRDefault="00852997">
            <w:pPr>
              <w:pStyle w:val="ConsPlusTitlePage0"/>
              <w:jc w:val="center"/>
            </w:pPr>
            <w:r>
              <w:rPr>
                <w:sz w:val="38"/>
              </w:rPr>
              <w:t>Постановление Арбитражного суда Западно-Сибирского округа от 29.08.2022 N Ф04-4216/2022 по делу N А27-598/2022</w:t>
            </w:r>
            <w:r>
              <w:rPr>
                <w:sz w:val="38"/>
              </w:rPr>
              <w:br/>
              <w:t>Требование: О признании недействительным решения Фонда социального страхования РФ.</w:t>
            </w:r>
            <w:r>
              <w:rPr>
                <w:sz w:val="38"/>
              </w:rPr>
              <w:br/>
              <w:t>Обстоятельства: Обществу доначислены страховые взносы на обязательное социальное страхование, пени, штраф ввиду занижения базы для их начисления в результате невключения единовременного пособия работникам за каждый год работы на предприятиях угольной отрасли, пособия женщинам, находящимся в отпуске по уходу за ребенком, вознаграждения работницам, имеющим трех и более детей, материальной помощи молодоженам, иной помощи работающим, компенсации проезда к месту отдыха и обратно работников и членов их семей.</w:t>
            </w:r>
            <w:r>
              <w:rPr>
                <w:sz w:val="38"/>
              </w:rPr>
              <w:br/>
              <w:t>Решение: Требование удовлетворено, поскольку спорные выплаты имеют социальный характер и не подлежат обложению страховыми взносами.</w:t>
            </w:r>
          </w:p>
        </w:tc>
      </w:tr>
      <w:tr w:rsidR="00734F47" w14:paraId="7B7368A1" w14:textId="77777777">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14:paraId="50D0F5D2" w14:textId="151D00C8" w:rsidR="00734F47" w:rsidRDefault="00852997">
            <w:pPr>
              <w:pStyle w:val="ConsPlusTitlePage0"/>
              <w:jc w:val="center"/>
            </w:pPr>
            <w:r>
              <w:rPr>
                <w:sz w:val="28"/>
              </w:rPr>
              <w:t xml:space="preserve">Документ предоставлен </w:t>
            </w:r>
            <w:hyperlink r:id="rId7" w:tooltip="Ссылка на КонсультантПлюс">
              <w:r>
                <w:rPr>
                  <w:b/>
                  <w:color w:val="0000FF"/>
                  <w:sz w:val="28"/>
                </w:rPr>
                <w:t>КонсультантПлюс</w:t>
              </w:r>
              <w:r>
                <w:rPr>
                  <w:b/>
                  <w:color w:val="0000FF"/>
                  <w:sz w:val="28"/>
                </w:rPr>
                <w:br/>
              </w:r>
              <w:r>
                <w:rPr>
                  <w:b/>
                  <w:color w:val="0000FF"/>
                  <w:sz w:val="28"/>
                </w:rPr>
                <w:br/>
              </w:r>
            </w:hyperlink>
            <w:hyperlink r:id="rId8" w:tooltip="Ссылка на КонсультантПлюс">
              <w:r>
                <w:rPr>
                  <w:b/>
                  <w:color w:val="0000FF"/>
                  <w:sz w:val="28"/>
                </w:rPr>
                <w:t>www.consultant.ru</w:t>
              </w:r>
            </w:hyperlink>
            <w:r>
              <w:rPr>
                <w:sz w:val="28"/>
              </w:rPr>
              <w:br/>
            </w:r>
            <w:r>
              <w:rPr>
                <w:sz w:val="28"/>
              </w:rPr>
              <w:br/>
              <w:t xml:space="preserve">Дата сохранения: </w:t>
            </w:r>
            <w:r w:rsidR="0083698E">
              <w:rPr>
                <w:sz w:val="28"/>
              </w:rPr>
              <w:t>27</w:t>
            </w:r>
            <w:r>
              <w:rPr>
                <w:sz w:val="28"/>
              </w:rPr>
              <w:t>.03.2026</w:t>
            </w:r>
            <w:r>
              <w:rPr>
                <w:sz w:val="28"/>
              </w:rPr>
              <w:br/>
              <w:t> </w:t>
            </w:r>
          </w:p>
        </w:tc>
      </w:tr>
    </w:tbl>
    <w:p w14:paraId="1581E58C" w14:textId="77777777" w:rsidR="00734F47" w:rsidRDefault="00734F47">
      <w:pPr>
        <w:pStyle w:val="ConsPlusNormal0"/>
        <w:sectPr w:rsidR="00734F47">
          <w:pgSz w:w="11906" w:h="16838"/>
          <w:pgMar w:top="841" w:right="595" w:bottom="841" w:left="595" w:header="0" w:footer="0" w:gutter="0"/>
          <w:cols w:space="720"/>
          <w:titlePg/>
        </w:sectPr>
      </w:pPr>
    </w:p>
    <w:p w14:paraId="334FE57B" w14:textId="77777777" w:rsidR="00734F47" w:rsidRDefault="00734F47">
      <w:pPr>
        <w:pStyle w:val="ConsPlusNormal0"/>
        <w:ind w:firstLine="540"/>
        <w:jc w:val="both"/>
        <w:outlineLvl w:val="0"/>
      </w:pPr>
    </w:p>
    <w:p w14:paraId="1B236D50" w14:textId="77777777" w:rsidR="00734F47" w:rsidRDefault="00852997">
      <w:pPr>
        <w:pStyle w:val="ConsPlusTitle0"/>
        <w:jc w:val="center"/>
        <w:outlineLvl w:val="0"/>
      </w:pPr>
      <w:r>
        <w:t>АРБИТРАЖНЫЙ СУД ЗАПАДНО-СИБИРСКОГО ОКРУГА</w:t>
      </w:r>
    </w:p>
    <w:p w14:paraId="3925506F" w14:textId="77777777" w:rsidR="00734F47" w:rsidRDefault="00734F47">
      <w:pPr>
        <w:pStyle w:val="ConsPlusTitle0"/>
        <w:jc w:val="center"/>
      </w:pPr>
    </w:p>
    <w:p w14:paraId="678B78E8" w14:textId="77777777" w:rsidR="00734F47" w:rsidRDefault="00852997">
      <w:pPr>
        <w:pStyle w:val="ConsPlusTitle0"/>
        <w:jc w:val="center"/>
      </w:pPr>
      <w:r>
        <w:t>ПОСТАНОВЛЕНИЕ</w:t>
      </w:r>
    </w:p>
    <w:p w14:paraId="6CAA3A2A" w14:textId="77777777" w:rsidR="00734F47" w:rsidRDefault="00852997">
      <w:pPr>
        <w:pStyle w:val="ConsPlusTitle0"/>
        <w:jc w:val="center"/>
      </w:pPr>
      <w:r>
        <w:t>от 29 августа 2022 г. по делу N А27-598/2022</w:t>
      </w:r>
    </w:p>
    <w:p w14:paraId="59864DF3" w14:textId="77777777" w:rsidR="00734F47" w:rsidRDefault="00734F47">
      <w:pPr>
        <w:pStyle w:val="ConsPlusNormal0"/>
        <w:ind w:firstLine="540"/>
        <w:jc w:val="both"/>
      </w:pPr>
    </w:p>
    <w:p w14:paraId="10694450" w14:textId="77777777" w:rsidR="00734F47" w:rsidRDefault="00852997">
      <w:pPr>
        <w:pStyle w:val="ConsPlusNormal0"/>
        <w:ind w:firstLine="540"/>
        <w:jc w:val="both"/>
      </w:pPr>
      <w:r>
        <w:t>Резолютивная часть постановления объявлена 24 августа 2022 года</w:t>
      </w:r>
    </w:p>
    <w:p w14:paraId="316E6D28" w14:textId="77777777" w:rsidR="00734F47" w:rsidRDefault="00852997">
      <w:pPr>
        <w:pStyle w:val="ConsPlusNormal0"/>
        <w:spacing w:before="200"/>
        <w:ind w:firstLine="540"/>
        <w:jc w:val="both"/>
      </w:pPr>
      <w:r>
        <w:t>Постановление изготовлено в полном объеме 29 августа 2022 года</w:t>
      </w:r>
    </w:p>
    <w:p w14:paraId="745E64EE" w14:textId="77777777" w:rsidR="00734F47" w:rsidRDefault="00852997">
      <w:pPr>
        <w:pStyle w:val="ConsPlusNormal0"/>
        <w:spacing w:before="200"/>
        <w:ind w:firstLine="540"/>
        <w:jc w:val="both"/>
      </w:pPr>
      <w:r>
        <w:t>Арбитражный суд Западно-Сибирского округа в составе:</w:t>
      </w:r>
    </w:p>
    <w:p w14:paraId="6452F0A6" w14:textId="77777777" w:rsidR="00734F47" w:rsidRDefault="00852997">
      <w:pPr>
        <w:pStyle w:val="ConsPlusNormal0"/>
        <w:spacing w:before="200"/>
        <w:ind w:firstLine="540"/>
        <w:jc w:val="both"/>
      </w:pPr>
      <w:r>
        <w:t>председательствующего Малышевой И.А.</w:t>
      </w:r>
    </w:p>
    <w:p w14:paraId="5CE7099D" w14:textId="77777777" w:rsidR="00734F47" w:rsidRDefault="00852997">
      <w:pPr>
        <w:pStyle w:val="ConsPlusNormal0"/>
        <w:spacing w:before="200"/>
        <w:ind w:firstLine="540"/>
        <w:jc w:val="both"/>
      </w:pPr>
      <w:r>
        <w:t>судей Алексеевой Н.А.</w:t>
      </w:r>
    </w:p>
    <w:p w14:paraId="2668A8CC" w14:textId="77777777" w:rsidR="00734F47" w:rsidRDefault="00852997">
      <w:pPr>
        <w:pStyle w:val="ConsPlusNormal0"/>
        <w:spacing w:before="200"/>
        <w:ind w:firstLine="540"/>
        <w:jc w:val="both"/>
      </w:pPr>
      <w:r>
        <w:t>Чапаевой Г.В.</w:t>
      </w:r>
    </w:p>
    <w:p w14:paraId="18206F02" w14:textId="77777777" w:rsidR="00734F47" w:rsidRDefault="00852997">
      <w:pPr>
        <w:pStyle w:val="ConsPlusNormal0"/>
        <w:spacing w:before="200"/>
        <w:ind w:firstLine="540"/>
        <w:jc w:val="both"/>
      </w:pPr>
      <w:r>
        <w:t xml:space="preserve">рассмотрел в открытом судебном заседании кассационную жалобу государственного учреждения - Кузбасского регионального отделения Фонда социального страхования Российской Федерации (филиал N 15) на </w:t>
      </w:r>
      <w:hyperlink r:id="rId9" w:tooltip="Ссылка на КонсультантПлюс">
        <w:r>
          <w:rPr>
            <w:color w:val="0000FF"/>
          </w:rPr>
          <w:t>решение</w:t>
        </w:r>
      </w:hyperlink>
      <w:r>
        <w:t xml:space="preserve"> от 11.04.2022 Арбитражного суда Кемеровской области (судья Власов В.В.) и </w:t>
      </w:r>
      <w:hyperlink r:id="rId10" w:tooltip="Постановление Седьмого арбитражного апелляционного суда от 17.06.2022 N 07АП-4504/2022 по делу N А27-598/2022 Требование: О признании недействительным решения о привлечении страхователя к ответственности за нарушение законодательства Российской Федерации об об">
        <w:r>
          <w:rPr>
            <w:color w:val="0000FF"/>
          </w:rPr>
          <w:t>постановление</w:t>
        </w:r>
      </w:hyperlink>
      <w:r>
        <w:t xml:space="preserve"> от 17.06.2022 Седьмого арбитражного апелляционного суда (судьи Хайкина С.Н., </w:t>
      </w:r>
      <w:proofErr w:type="spellStart"/>
      <w:r>
        <w:t>Бородуина</w:t>
      </w:r>
      <w:proofErr w:type="spellEnd"/>
      <w:r>
        <w:t xml:space="preserve"> И.И., Кривошеина С.В.) по делу N А27-598/2022 по заявлению акционерного общества "Угольная компания "</w:t>
      </w:r>
      <w:proofErr w:type="spellStart"/>
      <w:r>
        <w:t>Кузбассразрезуголь</w:t>
      </w:r>
      <w:proofErr w:type="spellEnd"/>
      <w:r>
        <w:t>" (650054, Кемеровская область - Кузбасс, г. Кемерово, бульвар Пионерский, дом 4 "А", ОГРН 1034205040935, ИНН 4205049090) к государственному учреждению - Кузбасскому региональному отделению Фонда социального страхования Российской Федерации (филиал N 15) (650066, Кемеровская область - Кузбасс г. Кемерово, проспект Ленина, дом 80 "А", ОГРН 1024200697663, ИНН 4207009857) о признании недействительным решения.</w:t>
      </w:r>
    </w:p>
    <w:p w14:paraId="2F4F4B7C" w14:textId="77777777" w:rsidR="00734F47" w:rsidRDefault="00852997">
      <w:pPr>
        <w:pStyle w:val="ConsPlusNormal0"/>
        <w:spacing w:before="200"/>
        <w:ind w:firstLine="540"/>
        <w:jc w:val="both"/>
      </w:pPr>
      <w:r>
        <w:t>Суд</w:t>
      </w:r>
    </w:p>
    <w:p w14:paraId="100FB0E3" w14:textId="77777777" w:rsidR="00734F47" w:rsidRDefault="00734F47">
      <w:pPr>
        <w:pStyle w:val="ConsPlusNormal0"/>
        <w:jc w:val="center"/>
      </w:pPr>
    </w:p>
    <w:p w14:paraId="4501A9F7" w14:textId="77777777" w:rsidR="00734F47" w:rsidRDefault="00852997">
      <w:pPr>
        <w:pStyle w:val="ConsPlusNormal0"/>
        <w:jc w:val="center"/>
      </w:pPr>
      <w:r>
        <w:t>установил:</w:t>
      </w:r>
    </w:p>
    <w:p w14:paraId="6BE236BA" w14:textId="77777777" w:rsidR="00734F47" w:rsidRDefault="00734F47">
      <w:pPr>
        <w:pStyle w:val="ConsPlusNormal0"/>
        <w:jc w:val="center"/>
      </w:pPr>
    </w:p>
    <w:p w14:paraId="605A8125" w14:textId="77777777" w:rsidR="00734F47" w:rsidRDefault="00852997">
      <w:pPr>
        <w:pStyle w:val="ConsPlusNormal0"/>
        <w:ind w:firstLine="540"/>
        <w:jc w:val="both"/>
      </w:pPr>
      <w:r>
        <w:t>акционерное общество "Угольная компания "</w:t>
      </w:r>
      <w:proofErr w:type="spellStart"/>
      <w:r>
        <w:t>Кузбассразрезуголь</w:t>
      </w:r>
      <w:proofErr w:type="spellEnd"/>
      <w:r>
        <w:t>" (далее - Общество) обратилось в Арбитражный суд Кемеровской области с заявлением к государственному учреждению - Кузбасскому региональному отделению Фонда социального страхования Российской Федерации (филиал N 15) (далее - Фонд) о признании недействительным решения от 13.12.2021 N 421521100022104 о привлечении страхователя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(далее - решение от 13.12.2021 N 421521100022104).</w:t>
      </w:r>
    </w:p>
    <w:p w14:paraId="0B1940C9" w14:textId="77777777" w:rsidR="00734F47" w:rsidRDefault="0083698E">
      <w:pPr>
        <w:pStyle w:val="ConsPlusNormal0"/>
        <w:spacing w:before="200"/>
        <w:ind w:firstLine="540"/>
        <w:jc w:val="both"/>
      </w:pPr>
      <w:hyperlink r:id="rId11" w:tooltip="Ссылка на КонсультантПлюс">
        <w:r w:rsidR="00852997">
          <w:rPr>
            <w:color w:val="0000FF"/>
          </w:rPr>
          <w:t>Решением</w:t>
        </w:r>
      </w:hyperlink>
      <w:r w:rsidR="00852997">
        <w:t xml:space="preserve"> от 11.04.2022 Арбитражного суда Кемеровской области, оставленным без изменения </w:t>
      </w:r>
      <w:hyperlink r:id="rId12" w:tooltip="Постановление Седьмого арбитражного апелляционного суда от 17.06.2022 N 07АП-4504/2022 по делу N А27-598/2022 Требование: О признании недействительным решения о привлечении страхователя к ответственности за нарушение законодательства Российской Федерации об об">
        <w:r w:rsidR="00852997">
          <w:rPr>
            <w:color w:val="0000FF"/>
          </w:rPr>
          <w:t>постановлением</w:t>
        </w:r>
      </w:hyperlink>
      <w:r w:rsidR="00852997">
        <w:t xml:space="preserve"> от 17.06.2022 Седьмого арбитражного апелляционного суда, заявленное требование удовлетворено.</w:t>
      </w:r>
    </w:p>
    <w:p w14:paraId="62D7186A" w14:textId="77777777" w:rsidR="00734F47" w:rsidRDefault="00852997">
      <w:pPr>
        <w:pStyle w:val="ConsPlusNormal0"/>
        <w:spacing w:before="200"/>
        <w:ind w:firstLine="540"/>
        <w:jc w:val="both"/>
      </w:pPr>
      <w:r>
        <w:t xml:space="preserve">Фонд обратился с кассационной жалобой, в которой, ссылаясь на нарушение судами норм материального и процессуального права, просит отменить состоявшиеся по делу судебные акты и принять новый судебный акт об отказе в удовлетворении заявленного требования. Фонд считает, что к объекту обложения страховыми взносами относятся все виды выплат, начисленные плательщиками страховых взносов в пользу физических лиц в рамках трудовых отношений, независимо от того, указаны ли данные выплаты непосредственно в трудовом или коллективном договорах, поэтому любая материальная помощь, если она выплачивается не по основаниям, предусмотренным </w:t>
      </w:r>
      <w:hyperlink r:id="rId13"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статьей 20.2</w:t>
        </w:r>
      </w:hyperlink>
      <w: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облагается страховыми взносами в сумме, превышающей 4 000 руб. на одного работника за расчетный период. По мнению Фонда, страховыми взносами также облагаются компенсация работникам стоимости проезда к месту проведения отпуска и обратно, поскольку Кемеровская область как субъект Российской Федерации не включена в перечень районов Крайнего Севера и местностей, приравненных к ним. Фонд считает, что суммы выплат </w:t>
      </w:r>
      <w:r>
        <w:lastRenderedPageBreak/>
        <w:t xml:space="preserve">единовременного пособия в размере 15% среднемесячного заработка за каждый год работы в угольной отрасли в связи с достижением пенсионного возраста и увольнением; пособия женщинам, находящимся в отпуске по уходу за ребенком до достижения им возраста 3-х лет, единовременное вознаграждение работникам, имеющим 3-х и более детей, являются объектом обложения страховыми взносами в соответствии с </w:t>
      </w:r>
      <w:hyperlink r:id="rId14"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частью 1 статьи 20.1</w:t>
        </w:r>
      </w:hyperlink>
      <w:r>
        <w:t xml:space="preserve"> Закона N 125-ФЗ в качестве выплат и иных вознаграждений, выплачиваемых страхователем в пользу застрахованных лиц в рамках трудовых отношений.</w:t>
      </w:r>
    </w:p>
    <w:p w14:paraId="70D07997" w14:textId="77777777" w:rsidR="00734F47" w:rsidRDefault="00852997">
      <w:pPr>
        <w:pStyle w:val="ConsPlusNormal0"/>
        <w:spacing w:before="200"/>
        <w:ind w:firstLine="540"/>
        <w:jc w:val="both"/>
      </w:pPr>
      <w:r>
        <w:t>В отзыве на кассационную жалобу Общество считает доводы Фонда несостоятельными, а судебные акты - законными и обоснованными, в связи с чем просит оставить их без изменения.</w:t>
      </w:r>
    </w:p>
    <w:p w14:paraId="08D582F4" w14:textId="77777777" w:rsidR="00734F47" w:rsidRDefault="00852997">
      <w:pPr>
        <w:pStyle w:val="ConsPlusNormal0"/>
        <w:spacing w:before="200"/>
        <w:ind w:firstLine="540"/>
        <w:jc w:val="both"/>
      </w:pPr>
      <w:r>
        <w:t xml:space="preserve">Учитывая надлежащее извещение о времени и месте проведения судебного заседания лиц, участвующих в деле, кассационная жалоба рассмотрена в отсутствие их представителей в порядке, предусмотренном </w:t>
      </w:r>
      <w:hyperlink r:id="rId15"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частью 3 статьи 284</w:t>
        </w:r>
      </w:hyperlink>
      <w:r>
        <w:t xml:space="preserve"> Арбитражного процессуального кодекса Российской Федерации (далее - АПК РФ).</w:t>
      </w:r>
    </w:p>
    <w:p w14:paraId="020D901A" w14:textId="77777777" w:rsidR="00734F47" w:rsidRDefault="00852997">
      <w:pPr>
        <w:pStyle w:val="ConsPlusNormal0"/>
        <w:spacing w:before="200"/>
        <w:ind w:firstLine="540"/>
        <w:jc w:val="both"/>
      </w:pPr>
      <w:r>
        <w:t xml:space="preserve">Суд кассационной инстанции, проверив в соответствии с положениями </w:t>
      </w:r>
      <w:hyperlink r:id="rId16"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статей 284</w:t>
        </w:r>
      </w:hyperlink>
      <w:r>
        <w:t xml:space="preserve">, </w:t>
      </w:r>
      <w:hyperlink r:id="rId17"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286</w:t>
        </w:r>
      </w:hyperlink>
      <w:r>
        <w:t xml:space="preserve"> АПК РФ правильность применения судами норм материального и процессуального права, исходя из доводов кассационной жалобы, не нашел оснований для отмены или изменения судебных актов и удовлетворения кассационной жалобы.</w:t>
      </w:r>
    </w:p>
    <w:p w14:paraId="5D5DF788" w14:textId="77777777" w:rsidR="00734F47" w:rsidRDefault="00852997">
      <w:pPr>
        <w:pStyle w:val="ConsPlusNormal0"/>
        <w:spacing w:before="200"/>
        <w:ind w:firstLine="540"/>
        <w:jc w:val="both"/>
      </w:pPr>
      <w:r>
        <w:t>Судами установлено и подтверждено материалами дела, что Фондом в отношении Общества проведена камеральная проверка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по установленному законодательством Российской Федерации тарифу с учетом установленной территориальным органом страховщика скидки (надбавки), а также правомерности произведенных расходов на выплату страхового обеспечения за полугодие 2021 года.</w:t>
      </w:r>
    </w:p>
    <w:p w14:paraId="78EDFE30" w14:textId="77777777" w:rsidR="00734F47" w:rsidRDefault="00852997">
      <w:pPr>
        <w:pStyle w:val="ConsPlusNormal0"/>
        <w:spacing w:before="200"/>
        <w:ind w:firstLine="540"/>
        <w:jc w:val="both"/>
      </w:pPr>
      <w:r>
        <w:t>По результатам указанной проверки Фондом составлен акт от 29.10.2021 N 421521100022102 и вынесено решение от 13.12.2021 N 421521100022104, в соответствии с которым Обществу доначислены страховые взносы в размере 382 898,57 руб., пени в сумме 3 715,52 руб., штраф в сумме 76 579,71 руб.</w:t>
      </w:r>
    </w:p>
    <w:p w14:paraId="5D3D69DA" w14:textId="77777777" w:rsidR="00734F47" w:rsidRDefault="00852997">
      <w:pPr>
        <w:pStyle w:val="ConsPlusNormal0"/>
        <w:spacing w:before="200"/>
        <w:ind w:firstLine="540"/>
        <w:jc w:val="both"/>
      </w:pPr>
      <w:r>
        <w:t>Не согласившись с указанным решением, Общество оспорило его в судебном порядке.</w:t>
      </w:r>
    </w:p>
    <w:p w14:paraId="1812B820" w14:textId="77777777" w:rsidR="00734F47" w:rsidRDefault="00852997">
      <w:pPr>
        <w:pStyle w:val="ConsPlusNormal0"/>
        <w:spacing w:before="200"/>
        <w:ind w:firstLine="540"/>
        <w:jc w:val="both"/>
      </w:pPr>
      <w:r>
        <w:t>Основанием для доначисления спорных сумм страховых взносов, начисления соответствующих сумм пени и штрафа послужили выводы Фонда о занижении базы для начисления страховых взносов в результате невключения в нее следующих выплат:</w:t>
      </w:r>
    </w:p>
    <w:p w14:paraId="212E54A1" w14:textId="77777777" w:rsidR="00734F47" w:rsidRDefault="00852997">
      <w:pPr>
        <w:pStyle w:val="ConsPlusNormal0"/>
        <w:spacing w:before="200"/>
        <w:ind w:firstLine="540"/>
        <w:jc w:val="both"/>
      </w:pPr>
      <w:r>
        <w:t>- единовременного пособия работникам, в размере 15% среднемесячного заработка за каждый год работы на предприятиях угольной отрасли в связи с достижением пенсионного возраста и увольнением (код 713.2);</w:t>
      </w:r>
    </w:p>
    <w:p w14:paraId="09717663" w14:textId="77777777" w:rsidR="00734F47" w:rsidRDefault="00852997">
      <w:pPr>
        <w:pStyle w:val="ConsPlusNormal0"/>
        <w:spacing w:before="200"/>
        <w:ind w:firstLine="540"/>
        <w:jc w:val="both"/>
      </w:pPr>
      <w:r>
        <w:t>- пособия женщинам, находящимся в отпуске по уходу за ребенком до достижения им возраста 3-х лет (код 716);</w:t>
      </w:r>
    </w:p>
    <w:p w14:paraId="60D77BE5" w14:textId="77777777" w:rsidR="00734F47" w:rsidRDefault="00852997">
      <w:pPr>
        <w:pStyle w:val="ConsPlusNormal0"/>
        <w:spacing w:before="200"/>
        <w:ind w:firstLine="540"/>
        <w:jc w:val="both"/>
      </w:pPr>
      <w:r>
        <w:t>- единовременного вознаграждения работницам, имеющим 3-х и более детей (код 415.5),</w:t>
      </w:r>
    </w:p>
    <w:p w14:paraId="45B8E86B" w14:textId="77777777" w:rsidR="00734F47" w:rsidRDefault="00852997">
      <w:pPr>
        <w:pStyle w:val="ConsPlusNormal0"/>
        <w:spacing w:before="200"/>
        <w:ind w:firstLine="540"/>
        <w:jc w:val="both"/>
      </w:pPr>
      <w:r>
        <w:t>- материальной помощи молодоженам (код 729.1),</w:t>
      </w:r>
    </w:p>
    <w:p w14:paraId="61B91DBF" w14:textId="77777777" w:rsidR="00734F47" w:rsidRDefault="00852997">
      <w:pPr>
        <w:pStyle w:val="ConsPlusNormal0"/>
        <w:spacing w:before="200"/>
        <w:ind w:firstLine="540"/>
        <w:jc w:val="both"/>
      </w:pPr>
      <w:r>
        <w:t>- иной материальной помощи (работающим) (код 729), оказываемой работникам в сумме, превышающей 4000 руб.,</w:t>
      </w:r>
    </w:p>
    <w:p w14:paraId="15B7102A" w14:textId="77777777" w:rsidR="00734F47" w:rsidRDefault="00852997">
      <w:pPr>
        <w:pStyle w:val="ConsPlusNormal0"/>
        <w:spacing w:before="200"/>
        <w:ind w:firstLine="540"/>
        <w:jc w:val="both"/>
      </w:pPr>
      <w:r>
        <w:t>- компенсации проезда к месту отдыха и обратно работников и членов их семей (коды 715.6, 715.7,715.8).</w:t>
      </w:r>
    </w:p>
    <w:p w14:paraId="2AF3E4B0" w14:textId="77777777" w:rsidR="00734F47" w:rsidRDefault="00852997">
      <w:pPr>
        <w:pStyle w:val="ConsPlusNormal0"/>
        <w:spacing w:before="200"/>
        <w:ind w:firstLine="540"/>
        <w:jc w:val="both"/>
      </w:pPr>
      <w:r>
        <w:t xml:space="preserve">Удовлетворяя требование Общества о признании недействительным оспариваемого решения Фонда по эпизодам исключения страхователем из базы по страховым взносам сумм единовременного пособия в размере 15% среднемесячного заработка за каждый год работы на предприятиях угольной отрасли в связи </w:t>
      </w:r>
      <w:r>
        <w:lastRenderedPageBreak/>
        <w:t xml:space="preserve">с достижением пенсионного возраста и увольнением, пособия женщинам, находящимся в отпуске по уходу за ребенком до достижения им возраста 3-х лет, единовременного вознаграждения работницам, имеющим 3-х и более детей, а также на суммы материальной помощи молодоженам, иной материальной помощи в сумме, превышающей 4 000 руб., арбитражные суды первой и апелляционной инстанций, руководствуясь </w:t>
      </w:r>
      <w:hyperlink r:id="rId18"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статьями 17</w:t>
        </w:r>
      </w:hyperlink>
      <w:r>
        <w:t xml:space="preserve">, </w:t>
      </w:r>
      <w:hyperlink r:id="rId19"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20.1</w:t>
        </w:r>
      </w:hyperlink>
      <w:r>
        <w:t xml:space="preserve">, </w:t>
      </w:r>
      <w:hyperlink r:id="rId20"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20.2</w:t>
        </w:r>
      </w:hyperlink>
      <w:r>
        <w:t xml:space="preserve"> Закона N 125-ФЗ, </w:t>
      </w:r>
      <w:hyperlink r:id="rId21"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статьями 56</w:t>
        </w:r>
      </w:hyperlink>
      <w:r>
        <w:t xml:space="preserve">, </w:t>
      </w:r>
      <w:hyperlink r:id="rId22"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129</w:t>
        </w:r>
      </w:hyperlink>
      <w:r>
        <w:t xml:space="preserve">, </w:t>
      </w:r>
      <w:hyperlink r:id="rId23"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135</w:t>
        </w:r>
      </w:hyperlink>
      <w:r>
        <w:t xml:space="preserve">, </w:t>
      </w:r>
      <w:hyperlink r:id="rId24"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139</w:t>
        </w:r>
      </w:hyperlink>
      <w:r>
        <w:t xml:space="preserve">, </w:t>
      </w:r>
      <w:hyperlink r:id="rId25"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191</w:t>
        </w:r>
      </w:hyperlink>
      <w:r>
        <w:t xml:space="preserve"> Трудового кодекса Российской Федерации (далее - ТК РФ), Федеральным отраслевым </w:t>
      </w:r>
      <w:hyperlink r:id="rId26" w:tooltip="&quot;Федеральное отраслевое соглашение по угольной промышленности на 2019 - 2021 годы&quot; (утв. Российским независимым профсоюзом работников угольной промышленности, Общероссийским отраслевым объединением работодателей угольной промышленности 18.01.2019) (с изм. от 2">
        <w:r>
          <w:rPr>
            <w:color w:val="0000FF"/>
          </w:rPr>
          <w:t>соглашением</w:t>
        </w:r>
      </w:hyperlink>
      <w:r>
        <w:t xml:space="preserve"> по угольной промышленности Российской Федерации, действовавшим в первом полугодии 2021 года, а также коллективным договором Общества, во взаимосвязи с представленными в материалы дела доказательствами, пришли к правильному выводу о том, что спорные выплаты имеют социальный характер и не подлежат обложению страховыми взносами.</w:t>
      </w:r>
    </w:p>
    <w:p w14:paraId="69990E13" w14:textId="77777777" w:rsidR="00734F47" w:rsidRDefault="00852997">
      <w:pPr>
        <w:pStyle w:val="ConsPlusNormal0"/>
        <w:spacing w:before="200"/>
        <w:ind w:firstLine="540"/>
        <w:jc w:val="both"/>
      </w:pPr>
      <w:r>
        <w:t xml:space="preserve">Формулируя данный вывод, суды правомерно исходили из того, что выплаты социального характера, основанные на коллективном договоре, предусмотренные Федеральным отраслевым </w:t>
      </w:r>
      <w:hyperlink r:id="rId27" w:tooltip="&quot;Федеральное отраслевое соглашение по угольной промышленности на 2019 - 2021 годы&quot; (утв. Российским независимым профсоюзом работников угольной промышленности, Общероссийским отраслевым объединением работодателей угольной промышленности 18.01.2019) (с изм. от 2">
        <w:r>
          <w:rPr>
            <w:color w:val="0000FF"/>
          </w:rPr>
          <w:t>соглашением</w:t>
        </w:r>
      </w:hyperlink>
      <w:r>
        <w:t xml:space="preserve"> по угольной промышленности Российской Федерации, не установлены трудовыми договорами, не являются оплатой за труд, следовательно, не образуют объект обложения страховыми взносами и не подлежат включению в базу для начисления страховых взносов, что согласуется с правовой позицией Высшего Арбитражного Суда Российской Федерации от 14.05.2013 </w:t>
      </w:r>
      <w:hyperlink r:id="rId28" w:tooltip="Постановление Президиума ВАС РФ от 14.05.2013 N 17744/12 по делу N А62-1345/2012 Требование: Об отмене решения пенсионного органа. Обстоятельства: Решением истец привлечен к ответственности, предусмотренной ч. 1 ст. 47 ФЗ от 24.07.2009 N 212-ФЗ; ч. 3 ст. 17 ФЗ">
        <w:r>
          <w:rPr>
            <w:color w:val="0000FF"/>
          </w:rPr>
          <w:t>N 17744/12</w:t>
        </w:r>
      </w:hyperlink>
      <w:r>
        <w:t>.</w:t>
      </w:r>
    </w:p>
    <w:p w14:paraId="2FBDDC73" w14:textId="77777777" w:rsidR="00734F47" w:rsidRDefault="00852997">
      <w:pPr>
        <w:pStyle w:val="ConsPlusNormal0"/>
        <w:spacing w:before="200"/>
        <w:ind w:firstLine="540"/>
        <w:jc w:val="both"/>
        <w:outlineLvl w:val="1"/>
      </w:pPr>
      <w:r>
        <w:t xml:space="preserve">При этом судами правильно отмечено, что факт наличия трудовых отношений между работодателем и его работниками, на который ссылается Фонд, в том числе в кассационной жалобе,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являются оплатой труда работников (вознаграждением за труд) по смыслу </w:t>
      </w:r>
      <w:hyperlink r:id="rId29"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статей 129</w:t>
        </w:r>
      </w:hyperlink>
      <w:r>
        <w:t xml:space="preserve">, </w:t>
      </w:r>
      <w:hyperlink r:id="rId30"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132</w:t>
        </w:r>
      </w:hyperlink>
      <w:r>
        <w:t xml:space="preserve">, </w:t>
      </w:r>
      <w:hyperlink r:id="rId31"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135</w:t>
        </w:r>
      </w:hyperlink>
      <w:r>
        <w:t xml:space="preserve"> ТК РФ.</w:t>
      </w:r>
    </w:p>
    <w:p w14:paraId="21BEF0AF" w14:textId="77777777" w:rsidR="00734F47" w:rsidRDefault="00852997">
      <w:pPr>
        <w:pStyle w:val="ConsPlusNormal0"/>
        <w:spacing w:before="200"/>
        <w:ind w:firstLine="540"/>
        <w:jc w:val="both"/>
      </w:pPr>
      <w:r>
        <w:t>Доказательств, свидетельствующих о том, что спорные выплаты являлись оплатой труда работника, носили систематический характер, зависели от трудового вклада работника, сложности, количества и качества выполняемой работы, исчислялись исходя из установленных окладов, тарифов, надбавок либо являлись стимулирующими выплатами, предусмотренными трудовыми договорами с конкретными работниками, Фондом не представлено.</w:t>
      </w:r>
    </w:p>
    <w:p w14:paraId="3524394D" w14:textId="77777777" w:rsidR="00734F47" w:rsidRDefault="00852997">
      <w:pPr>
        <w:pStyle w:val="ConsPlusNormal0"/>
        <w:spacing w:before="200"/>
        <w:ind w:firstLine="540"/>
        <w:jc w:val="both"/>
      </w:pPr>
      <w:r>
        <w:t>Оснований для отмены судебных актов по данным эпизодам не имеется.</w:t>
      </w:r>
    </w:p>
    <w:p w14:paraId="49B6FCA3" w14:textId="77777777" w:rsidR="00734F47" w:rsidRDefault="00852997">
      <w:pPr>
        <w:pStyle w:val="ConsPlusNormal0"/>
        <w:spacing w:before="200"/>
        <w:ind w:firstLine="540"/>
        <w:jc w:val="both"/>
      </w:pPr>
      <w:r>
        <w:t>Суд кассационной инстанции считает, что судами также всесторонне исследованы обстоятельства начисления Обществу страховых взносов на суммы компенсации своим работникам стоимости проезда к месту отдыха и обратно.</w:t>
      </w:r>
    </w:p>
    <w:p w14:paraId="0C06E5DD" w14:textId="77777777" w:rsidR="00734F47" w:rsidRDefault="00852997">
      <w:pPr>
        <w:pStyle w:val="ConsPlusNormal0"/>
        <w:spacing w:before="200"/>
        <w:ind w:firstLine="540"/>
        <w:jc w:val="both"/>
      </w:pPr>
      <w:r>
        <w:t xml:space="preserve">Руководствуясь положениями </w:t>
      </w:r>
      <w:hyperlink r:id="rId32" w:tooltip="&quot;Трудовой кодекс Российской Федерации&quot; от 30.12.2001 N 197-ФЗ (ред. от 25.02.2022) (с изм. и доп., вступ. в силу с 01.03.2022) ------------ Недействующая редакция {КонсультантПлюс}">
        <w:r>
          <w:rPr>
            <w:color w:val="0000FF"/>
          </w:rPr>
          <w:t>статьи 129</w:t>
        </w:r>
      </w:hyperlink>
      <w:r>
        <w:t xml:space="preserve"> ТК РФ, </w:t>
      </w:r>
      <w:hyperlink r:id="rId33" w:tooltip="Федеральный закон от 24.07.1998 N 125-ФЗ (ред. от 30.12.2021)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статьи 20</w:t>
        </w:r>
      </w:hyperlink>
      <w:r>
        <w:t xml:space="preserve"> Закона N 125-ФЗ, Федеральным отраслевым соглашением по угольной промышленности Российской Федерации, действовавшим в первом полугодии 2021 года, коллективным договором Общества, которыми предусмотрена оплата работодателем проезда к месту отдыха и обратно работника и членов его семьи один раз в три года, суды также сделали правильный вывод о том, что оплата стоимости проезда работников Общества и членов их семей к месту отпуска и обратно является компенсационной выплатой социального характера, в связи с чем не подлежит обложению страховыми взносами.</w:t>
      </w:r>
    </w:p>
    <w:p w14:paraId="7FAD114B" w14:textId="77777777" w:rsidR="00734F47" w:rsidRDefault="00852997">
      <w:pPr>
        <w:pStyle w:val="ConsPlusNormal0"/>
        <w:spacing w:before="200"/>
        <w:ind w:firstLine="540"/>
        <w:jc w:val="both"/>
      </w:pPr>
      <w:r>
        <w:t>Следовательно, выводы судов о наличии правовых оснований для признания оспариваемого решения Фонда недействительным являются правильными.</w:t>
      </w:r>
    </w:p>
    <w:p w14:paraId="2D7D6B6D" w14:textId="77777777" w:rsidR="00734F47" w:rsidRDefault="00852997">
      <w:pPr>
        <w:pStyle w:val="ConsPlusNormal0"/>
        <w:spacing w:before="200"/>
        <w:ind w:firstLine="540"/>
        <w:jc w:val="both"/>
      </w:pPr>
      <w:r>
        <w:t>При таких обстоятельствах судами правомерно удовлетворено требование Общества.</w:t>
      </w:r>
    </w:p>
    <w:p w14:paraId="3F8EEDC5" w14:textId="77777777" w:rsidR="00734F47" w:rsidRDefault="00852997">
      <w:pPr>
        <w:pStyle w:val="ConsPlusNormal0"/>
        <w:spacing w:before="200"/>
        <w:ind w:firstLine="540"/>
        <w:jc w:val="both"/>
      </w:pPr>
      <w:r>
        <w:t xml:space="preserve">Доводы жалобы подлежат отклонению как основанные на неправильном толковании норм законодательства Российской Федерации о страховых взносах. По существу указанные доводы направлены на переоценку установленных судами обстоятельств дела и представленных доказательств, что в силу </w:t>
      </w:r>
      <w:hyperlink r:id="rId34"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статьи 286</w:t>
        </w:r>
      </w:hyperlink>
      <w:r>
        <w:t xml:space="preserve"> АПК РФ не входит в полномочия суда кассационной инстанции.</w:t>
      </w:r>
    </w:p>
    <w:p w14:paraId="694468BE" w14:textId="77777777" w:rsidR="00734F47" w:rsidRDefault="00852997">
      <w:pPr>
        <w:pStyle w:val="ConsPlusNormal0"/>
        <w:spacing w:before="200"/>
        <w:ind w:firstLine="540"/>
        <w:jc w:val="both"/>
      </w:pPr>
      <w:r>
        <w:t xml:space="preserve">Иное толкование подателем кассационной жалобы положений действующего законодательства, а также иная оценка обстоятельств спора, не свидетельствуют о неправильном применении судами норм </w:t>
      </w:r>
      <w:r>
        <w:lastRenderedPageBreak/>
        <w:t>права.</w:t>
      </w:r>
    </w:p>
    <w:p w14:paraId="00733A7D" w14:textId="77777777" w:rsidR="00734F47" w:rsidRDefault="00852997">
      <w:pPr>
        <w:pStyle w:val="ConsPlusNormal0"/>
        <w:spacing w:before="200"/>
        <w:ind w:firstLine="540"/>
        <w:jc w:val="both"/>
      </w:pPr>
      <w:r>
        <w:t>Нарушений норм процессуального права, являющихся безусловным основанием для отмены судебных актов (</w:t>
      </w:r>
      <w:hyperlink r:id="rId35"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часть 4 статьи 288</w:t>
        </w:r>
      </w:hyperlink>
      <w:r>
        <w:t xml:space="preserve"> АПК РФ), не установлено.</w:t>
      </w:r>
    </w:p>
    <w:p w14:paraId="5F976B61" w14:textId="77777777" w:rsidR="00734F47" w:rsidRDefault="00852997">
      <w:pPr>
        <w:pStyle w:val="ConsPlusNormal0"/>
        <w:spacing w:before="200"/>
        <w:ind w:firstLine="540"/>
        <w:jc w:val="both"/>
      </w:pPr>
      <w:r>
        <w:t>При таких обстоятельствах оснований для удовлетворения кассационной жалобы не имеется.</w:t>
      </w:r>
    </w:p>
    <w:p w14:paraId="4EFF5B41" w14:textId="77777777" w:rsidR="00734F47" w:rsidRDefault="00852997">
      <w:pPr>
        <w:pStyle w:val="ConsPlusNormal0"/>
        <w:spacing w:before="200"/>
        <w:ind w:firstLine="540"/>
        <w:jc w:val="both"/>
      </w:pPr>
      <w:r>
        <w:t xml:space="preserve">Вопрос о распределении расходов по уплате государственной пошлины с кассационной жалобы не рассматривается, поскольку заявитель на основании </w:t>
      </w:r>
      <w:hyperlink r:id="rId36" w:tooltip="&quot;Налоговый кодекс Российской Федерации (часть вторая)&quot; от 05.08.2000 N 117-ФЗ (ред. от 14.07.2022) (с изм. и доп., вступ. в силу с 14.08.2022) ------------ Недействующая редакция {КонсультантПлюс}">
        <w:r>
          <w:rPr>
            <w:color w:val="0000FF"/>
          </w:rPr>
          <w:t>подпункта 1.1 пункта 1 статьи 333.37</w:t>
        </w:r>
      </w:hyperlink>
      <w:r>
        <w:t xml:space="preserve"> Налогового кодекса Российской Федерации освобожден от ее уплаты.</w:t>
      </w:r>
    </w:p>
    <w:p w14:paraId="355CAAF3" w14:textId="77777777" w:rsidR="00734F47" w:rsidRDefault="00852997">
      <w:pPr>
        <w:pStyle w:val="ConsPlusNormal0"/>
        <w:spacing w:before="200"/>
        <w:ind w:firstLine="540"/>
        <w:jc w:val="both"/>
      </w:pPr>
      <w:r>
        <w:t xml:space="preserve">Учитывая изложенное, руководствуясь </w:t>
      </w:r>
      <w:hyperlink r:id="rId37"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пунктом 1 части 1 статьи 287</w:t>
        </w:r>
      </w:hyperlink>
      <w:r>
        <w:t xml:space="preserve">, </w:t>
      </w:r>
      <w:hyperlink r:id="rId38"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статьей 289</w:t>
        </w:r>
      </w:hyperlink>
      <w:r>
        <w:t xml:space="preserve"> Арбитражного процессуального кодекса Российской Федерации, Арбитражный суд Западно-Сибирского округа</w:t>
      </w:r>
    </w:p>
    <w:p w14:paraId="3F16FA0E" w14:textId="77777777" w:rsidR="00734F47" w:rsidRDefault="00734F47">
      <w:pPr>
        <w:pStyle w:val="ConsPlusNormal0"/>
        <w:jc w:val="center"/>
      </w:pPr>
    </w:p>
    <w:p w14:paraId="6F83B364" w14:textId="77777777" w:rsidR="00734F47" w:rsidRDefault="00852997">
      <w:pPr>
        <w:pStyle w:val="ConsPlusNormal0"/>
        <w:jc w:val="center"/>
      </w:pPr>
      <w:r>
        <w:t>постановил:</w:t>
      </w:r>
    </w:p>
    <w:p w14:paraId="2A85E809" w14:textId="77777777" w:rsidR="00734F47" w:rsidRDefault="00734F47">
      <w:pPr>
        <w:pStyle w:val="ConsPlusNormal0"/>
        <w:jc w:val="center"/>
      </w:pPr>
    </w:p>
    <w:p w14:paraId="6E23598A" w14:textId="77777777" w:rsidR="00734F47" w:rsidRDefault="0083698E">
      <w:pPr>
        <w:pStyle w:val="ConsPlusNormal0"/>
        <w:ind w:firstLine="540"/>
        <w:jc w:val="both"/>
      </w:pPr>
      <w:hyperlink r:id="rId39" w:tooltip="Ссылка на КонсультантПлюс">
        <w:r w:rsidR="00852997">
          <w:rPr>
            <w:color w:val="0000FF"/>
          </w:rPr>
          <w:t>решение</w:t>
        </w:r>
      </w:hyperlink>
      <w:r w:rsidR="00852997">
        <w:t xml:space="preserve"> от 11.04.2022 Арбитражного суда Кемеровской области и </w:t>
      </w:r>
      <w:hyperlink r:id="rId40" w:tooltip="Постановление Седьмого арбитражного апелляционного суда от 17.06.2022 N 07АП-4504/2022 по делу N А27-598/2022 Требование: О признании недействительным решения о привлечении страхователя к ответственности за нарушение законодательства Российской Федерации об об">
        <w:r w:rsidR="00852997">
          <w:rPr>
            <w:color w:val="0000FF"/>
          </w:rPr>
          <w:t>постановление</w:t>
        </w:r>
      </w:hyperlink>
      <w:r w:rsidR="00852997">
        <w:t xml:space="preserve"> от 17.06.2022 Седьмого арбитражного апелляционного суда по делу N А27-598/2022 оставить без изменения, кассационную жалобу - без удовлетворения.</w:t>
      </w:r>
    </w:p>
    <w:p w14:paraId="5D2EECC8" w14:textId="77777777" w:rsidR="00734F47" w:rsidRDefault="00852997">
      <w:pPr>
        <w:pStyle w:val="ConsPlusNormal0"/>
        <w:spacing w:before="200"/>
        <w:ind w:firstLine="540"/>
        <w:jc w:val="both"/>
      </w:pPr>
      <w: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hyperlink r:id="rId41" w:tooltip="&quot;Арбитражный процессуальный кодекс Российской Федерации&quot; от 24.07.2002 N 95-ФЗ (ред. от 11.06.2022) (с изм. и доп., вступ. в силу с 22.06.2022) ------------ Недействующая редакция {КонсультантПлюс}">
        <w:r>
          <w:rPr>
            <w:color w:val="0000FF"/>
          </w:rPr>
          <w:t>статьей 291.1</w:t>
        </w:r>
      </w:hyperlink>
      <w:r>
        <w:t xml:space="preserve"> Арбитражного процессуального кодекса Российской Федерации.</w:t>
      </w:r>
    </w:p>
    <w:p w14:paraId="6C3E92FD" w14:textId="77777777" w:rsidR="00734F47" w:rsidRDefault="00734F47">
      <w:pPr>
        <w:pStyle w:val="ConsPlusNormal0"/>
        <w:ind w:firstLine="540"/>
        <w:jc w:val="both"/>
      </w:pPr>
    </w:p>
    <w:p w14:paraId="3799E80D" w14:textId="77777777" w:rsidR="00734F47" w:rsidRDefault="00852997">
      <w:pPr>
        <w:pStyle w:val="ConsPlusNormal0"/>
        <w:jc w:val="right"/>
      </w:pPr>
      <w:r>
        <w:t>Председательствующий</w:t>
      </w:r>
    </w:p>
    <w:p w14:paraId="2668032E" w14:textId="77777777" w:rsidR="00734F47" w:rsidRDefault="00852997">
      <w:pPr>
        <w:pStyle w:val="ConsPlusNormal0"/>
        <w:jc w:val="right"/>
      </w:pPr>
      <w:r>
        <w:t>И.А.МАЛЫШЕВА</w:t>
      </w:r>
    </w:p>
    <w:p w14:paraId="7F4EC7FC" w14:textId="77777777" w:rsidR="00734F47" w:rsidRDefault="00734F47">
      <w:pPr>
        <w:pStyle w:val="ConsPlusNormal0"/>
        <w:jc w:val="right"/>
      </w:pPr>
    </w:p>
    <w:p w14:paraId="0C5B0B4E" w14:textId="77777777" w:rsidR="00734F47" w:rsidRDefault="00852997">
      <w:pPr>
        <w:pStyle w:val="ConsPlusNormal0"/>
        <w:jc w:val="right"/>
      </w:pPr>
      <w:r>
        <w:t>Судьи</w:t>
      </w:r>
    </w:p>
    <w:p w14:paraId="1BCD7373" w14:textId="77777777" w:rsidR="00734F47" w:rsidRDefault="00852997">
      <w:pPr>
        <w:pStyle w:val="ConsPlusNormal0"/>
        <w:jc w:val="right"/>
      </w:pPr>
      <w:r>
        <w:t>Н.А.АЛЕКСЕЕВА</w:t>
      </w:r>
    </w:p>
    <w:p w14:paraId="33D2BA86" w14:textId="77777777" w:rsidR="00734F47" w:rsidRDefault="00852997">
      <w:pPr>
        <w:pStyle w:val="ConsPlusNormal0"/>
        <w:jc w:val="right"/>
      </w:pPr>
      <w:r>
        <w:t>Г.В.ЧАПАЕВА</w:t>
      </w:r>
    </w:p>
    <w:p w14:paraId="364A85EA" w14:textId="77777777" w:rsidR="00734F47" w:rsidRDefault="00734F47">
      <w:pPr>
        <w:pStyle w:val="ConsPlusNormal0"/>
        <w:ind w:firstLine="540"/>
        <w:jc w:val="both"/>
      </w:pPr>
    </w:p>
    <w:p w14:paraId="640036AD" w14:textId="77777777" w:rsidR="00734F47" w:rsidRDefault="00734F47">
      <w:pPr>
        <w:pStyle w:val="ConsPlusNormal0"/>
        <w:ind w:firstLine="540"/>
        <w:jc w:val="both"/>
      </w:pPr>
    </w:p>
    <w:p w14:paraId="773E6E6D" w14:textId="77777777" w:rsidR="00734F47" w:rsidRDefault="00734F47">
      <w:pPr>
        <w:pStyle w:val="ConsPlusNormal0"/>
        <w:pBdr>
          <w:bottom w:val="single" w:sz="6" w:space="0" w:color="auto"/>
        </w:pBdr>
        <w:spacing w:before="100" w:after="100"/>
        <w:jc w:val="both"/>
        <w:rPr>
          <w:sz w:val="2"/>
          <w:szCs w:val="2"/>
        </w:rPr>
      </w:pPr>
    </w:p>
    <w:sectPr w:rsidR="00734F47">
      <w:headerReference w:type="default" r:id="rId42"/>
      <w:footerReference w:type="default" r:id="rId43"/>
      <w:headerReference w:type="first" r:id="rId44"/>
      <w:footerReference w:type="first" r:id="rId45"/>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8FED" w14:textId="77777777" w:rsidR="00F73B0E" w:rsidRDefault="00852997">
      <w:r>
        <w:separator/>
      </w:r>
    </w:p>
  </w:endnote>
  <w:endnote w:type="continuationSeparator" w:id="0">
    <w:p w14:paraId="1ED23E4F" w14:textId="77777777" w:rsidR="00F73B0E" w:rsidRDefault="0085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1EBD" w14:textId="77777777" w:rsidR="00734F47" w:rsidRDefault="00734F47">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734F47" w14:paraId="700DDB66" w14:textId="77777777">
      <w:trPr>
        <w:trHeight w:hRule="exact" w:val="1663"/>
      </w:trPr>
      <w:tc>
        <w:tcPr>
          <w:tcW w:w="1650" w:type="pct"/>
          <w:vAlign w:val="center"/>
        </w:tcPr>
        <w:p w14:paraId="604D2574" w14:textId="77777777" w:rsidR="00734F47" w:rsidRDefault="00852997">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0AA2C975" w14:textId="77777777" w:rsidR="00734F47" w:rsidRDefault="0083698E">
          <w:pPr>
            <w:pStyle w:val="ConsPlusNormal0"/>
            <w:jc w:val="center"/>
          </w:pPr>
          <w:hyperlink r:id="rId1">
            <w:r w:rsidR="00852997">
              <w:rPr>
                <w:rFonts w:ascii="Tahoma" w:hAnsi="Tahoma" w:cs="Tahoma"/>
                <w:b/>
                <w:color w:val="0000FF"/>
              </w:rPr>
              <w:t>www.consultant.ru</w:t>
            </w:r>
          </w:hyperlink>
        </w:p>
      </w:tc>
      <w:tc>
        <w:tcPr>
          <w:tcW w:w="1650" w:type="pct"/>
          <w:vAlign w:val="center"/>
        </w:tcPr>
        <w:p w14:paraId="221739B7" w14:textId="77777777" w:rsidR="00734F47" w:rsidRDefault="00852997">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5EA6C18D" w14:textId="77777777" w:rsidR="00734F47" w:rsidRDefault="00852997">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A0C4" w14:textId="77777777" w:rsidR="00734F47" w:rsidRDefault="00734F47">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734F47" w14:paraId="61F92136" w14:textId="77777777">
      <w:trPr>
        <w:trHeight w:hRule="exact" w:val="1663"/>
      </w:trPr>
      <w:tc>
        <w:tcPr>
          <w:tcW w:w="1650" w:type="pct"/>
          <w:vAlign w:val="center"/>
        </w:tcPr>
        <w:p w14:paraId="02333322" w14:textId="77777777" w:rsidR="00734F47" w:rsidRDefault="00852997">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013D4E1C" w14:textId="77777777" w:rsidR="00734F47" w:rsidRDefault="0083698E">
          <w:pPr>
            <w:pStyle w:val="ConsPlusNormal0"/>
            <w:jc w:val="center"/>
          </w:pPr>
          <w:hyperlink r:id="rId1">
            <w:r w:rsidR="00852997">
              <w:rPr>
                <w:rFonts w:ascii="Tahoma" w:hAnsi="Tahoma" w:cs="Tahoma"/>
                <w:b/>
                <w:color w:val="0000FF"/>
              </w:rPr>
              <w:t>www.consultant.ru</w:t>
            </w:r>
          </w:hyperlink>
        </w:p>
      </w:tc>
      <w:tc>
        <w:tcPr>
          <w:tcW w:w="1650" w:type="pct"/>
          <w:vAlign w:val="center"/>
        </w:tcPr>
        <w:p w14:paraId="27EA48D7" w14:textId="77777777" w:rsidR="00734F47" w:rsidRDefault="00852997">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2D7BFBC2" w14:textId="77777777" w:rsidR="00734F47" w:rsidRDefault="00852997">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6D65" w14:textId="77777777" w:rsidR="00F73B0E" w:rsidRDefault="00852997">
      <w:r>
        <w:separator/>
      </w:r>
    </w:p>
  </w:footnote>
  <w:footnote w:type="continuationSeparator" w:id="0">
    <w:p w14:paraId="779E65C7" w14:textId="77777777" w:rsidR="00F73B0E" w:rsidRDefault="0085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40" w:type="dxa"/>
        <w:right w:w="40" w:type="dxa"/>
      </w:tblCellMar>
      <w:tblLook w:val="04A0" w:firstRow="1" w:lastRow="0" w:firstColumn="1" w:lastColumn="0" w:noHBand="0" w:noVBand="1"/>
    </w:tblPr>
    <w:tblGrid>
      <w:gridCol w:w="5830"/>
      <w:gridCol w:w="4966"/>
    </w:tblGrid>
    <w:tr w:rsidR="00734F47" w14:paraId="7B20E16F" w14:textId="77777777">
      <w:trPr>
        <w:trHeight w:hRule="exact" w:val="1683"/>
      </w:trPr>
      <w:tc>
        <w:tcPr>
          <w:tcW w:w="2700" w:type="pct"/>
          <w:vAlign w:val="center"/>
        </w:tcPr>
        <w:p w14:paraId="48321367" w14:textId="77777777" w:rsidR="00734F47" w:rsidRDefault="00852997">
          <w:pPr>
            <w:pStyle w:val="ConsPlusNormal0"/>
            <w:rPr>
              <w:rFonts w:ascii="Tahoma" w:hAnsi="Tahoma" w:cs="Tahoma"/>
            </w:rPr>
          </w:pPr>
          <w:r>
            <w:rPr>
              <w:rFonts w:ascii="Tahoma" w:hAnsi="Tahoma" w:cs="Tahoma"/>
              <w:sz w:val="16"/>
              <w:szCs w:val="16"/>
            </w:rPr>
            <w:t>Постановление Арбитражного суда Западно-Сибирского округа от 29.08.2022 N Ф04-4216/2022 по делу N А27-598/2022</w:t>
          </w:r>
        </w:p>
      </w:tc>
      <w:tc>
        <w:tcPr>
          <w:tcW w:w="2300" w:type="pct"/>
          <w:vAlign w:val="center"/>
        </w:tcPr>
        <w:p w14:paraId="441F2D7D" w14:textId="49EA595B" w:rsidR="00734F47" w:rsidRDefault="00852997">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 xml:space="preserve">Дата сохранения: </w:t>
          </w:r>
          <w:r w:rsidR="0083698E">
            <w:rPr>
              <w:rFonts w:ascii="Tahoma" w:hAnsi="Tahoma" w:cs="Tahoma"/>
              <w:sz w:val="16"/>
              <w:szCs w:val="16"/>
            </w:rPr>
            <w:t>27</w:t>
          </w:r>
          <w:r>
            <w:rPr>
              <w:rFonts w:ascii="Tahoma" w:hAnsi="Tahoma" w:cs="Tahoma"/>
              <w:sz w:val="16"/>
              <w:szCs w:val="16"/>
            </w:rPr>
            <w:t>.03.2026</w:t>
          </w:r>
        </w:p>
      </w:tc>
    </w:tr>
  </w:tbl>
  <w:p w14:paraId="3775550A" w14:textId="77777777" w:rsidR="00734F47" w:rsidRDefault="00734F47">
    <w:pPr>
      <w:pStyle w:val="ConsPlusNormal0"/>
      <w:pBdr>
        <w:bottom w:val="single" w:sz="12" w:space="0" w:color="auto"/>
      </w:pBdr>
      <w:rPr>
        <w:sz w:val="2"/>
        <w:szCs w:val="2"/>
      </w:rPr>
    </w:pPr>
  </w:p>
  <w:p w14:paraId="2B4C21E6" w14:textId="77777777" w:rsidR="00734F47" w:rsidRDefault="00734F47">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734F47" w14:paraId="086E81DB" w14:textId="77777777">
      <w:trPr>
        <w:trHeight w:hRule="exact" w:val="1683"/>
      </w:trPr>
      <w:tc>
        <w:tcPr>
          <w:tcW w:w="2700" w:type="pct"/>
          <w:vAlign w:val="center"/>
        </w:tcPr>
        <w:p w14:paraId="7263BDD2" w14:textId="77777777" w:rsidR="00734F47" w:rsidRDefault="00852997">
          <w:pPr>
            <w:pStyle w:val="ConsPlusNormal0"/>
            <w:rPr>
              <w:rFonts w:ascii="Tahoma" w:hAnsi="Tahoma" w:cs="Tahoma"/>
            </w:rPr>
          </w:pPr>
          <w:r>
            <w:rPr>
              <w:rFonts w:ascii="Tahoma" w:hAnsi="Tahoma" w:cs="Tahoma"/>
              <w:sz w:val="16"/>
              <w:szCs w:val="16"/>
            </w:rPr>
            <w:t>Постановление Арбитражного суда Западно-Сибирского округа от 29.08.2022 N Ф04-4216/2022 по делу N А27-598/2022</w:t>
          </w:r>
        </w:p>
      </w:tc>
      <w:tc>
        <w:tcPr>
          <w:tcW w:w="2300" w:type="pct"/>
          <w:vAlign w:val="center"/>
        </w:tcPr>
        <w:p w14:paraId="77761773" w14:textId="6B6929C6" w:rsidR="00734F47" w:rsidRDefault="00852997">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 xml:space="preserve">Дата сохранения: </w:t>
          </w:r>
          <w:r w:rsidR="0083698E">
            <w:rPr>
              <w:rFonts w:ascii="Tahoma" w:hAnsi="Tahoma" w:cs="Tahoma"/>
              <w:sz w:val="16"/>
              <w:szCs w:val="16"/>
            </w:rPr>
            <w:t>27</w:t>
          </w:r>
          <w:r>
            <w:rPr>
              <w:rFonts w:ascii="Tahoma" w:hAnsi="Tahoma" w:cs="Tahoma"/>
              <w:sz w:val="16"/>
              <w:szCs w:val="16"/>
            </w:rPr>
            <w:t>.03.2026</w:t>
          </w:r>
        </w:p>
      </w:tc>
    </w:tr>
  </w:tbl>
  <w:p w14:paraId="12785167" w14:textId="77777777" w:rsidR="00734F47" w:rsidRDefault="00734F47">
    <w:pPr>
      <w:pStyle w:val="ConsPlusNormal0"/>
      <w:pBdr>
        <w:bottom w:val="single" w:sz="12" w:space="0" w:color="auto"/>
      </w:pBdr>
      <w:rPr>
        <w:sz w:val="2"/>
        <w:szCs w:val="2"/>
      </w:rPr>
    </w:pPr>
  </w:p>
  <w:p w14:paraId="2CD7A1A7" w14:textId="77777777" w:rsidR="00734F47" w:rsidRDefault="00734F47">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F47"/>
    <w:rsid w:val="00734F47"/>
    <w:rsid w:val="0083698E"/>
    <w:rsid w:val="00852997"/>
    <w:rsid w:val="00F73B0E"/>
    <w:rsid w:val="00F86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E8B50"/>
  <w15:docId w15:val="{9E37CFA3-4C39-46D9-BE7A-FF13F650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Courier New" w:hAnsi="Courier New" w:cs="Courier New"/>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rPr>
  </w:style>
  <w:style w:type="paragraph" w:customStyle="1" w:styleId="ConsPlusTextList0">
    <w:name w:val="ConsPlusTextList"/>
    <w:pPr>
      <w:widowControl w:val="0"/>
      <w:autoSpaceDE w:val="0"/>
      <w:autoSpaceDN w:val="0"/>
    </w:pPr>
    <w:rPr>
      <w:rFonts w:ascii="Arial" w:hAnsi="Arial" w:cs="Arial"/>
    </w:rPr>
  </w:style>
  <w:style w:type="paragraph" w:customStyle="1" w:styleId="ConsPlusNormal0">
    <w:name w:val="ConsPlusNormal"/>
    <w:pPr>
      <w:widowControl w:val="0"/>
      <w:autoSpaceDE w:val="0"/>
      <w:autoSpaceDN w:val="0"/>
    </w:pPr>
    <w:rPr>
      <w:rFonts w:ascii="Arial" w:hAnsi="Arial" w:cs="Arial"/>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Courier New" w:hAnsi="Courier New" w:cs="Courier New"/>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rPr>
  </w:style>
  <w:style w:type="paragraph" w:customStyle="1" w:styleId="ConsPlusTextList2">
    <w:name w:val="ConsPlusTextList"/>
    <w:pPr>
      <w:widowControl w:val="0"/>
      <w:autoSpaceDE w:val="0"/>
      <w:autoSpaceDN w:val="0"/>
    </w:pPr>
    <w:rPr>
      <w:rFonts w:ascii="Arial" w:hAnsi="Arial" w:cs="Arial"/>
    </w:rPr>
  </w:style>
  <w:style w:type="paragraph" w:styleId="a3">
    <w:name w:val="header"/>
    <w:basedOn w:val="a"/>
    <w:link w:val="a4"/>
    <w:uiPriority w:val="99"/>
    <w:unhideWhenUsed/>
    <w:rsid w:val="00F86213"/>
    <w:pPr>
      <w:tabs>
        <w:tab w:val="center" w:pos="4677"/>
        <w:tab w:val="right" w:pos="9355"/>
      </w:tabs>
    </w:pPr>
  </w:style>
  <w:style w:type="character" w:customStyle="1" w:styleId="a4">
    <w:name w:val="Верхний колонтитул Знак"/>
    <w:basedOn w:val="a0"/>
    <w:link w:val="a3"/>
    <w:uiPriority w:val="99"/>
    <w:rsid w:val="00F86213"/>
  </w:style>
  <w:style w:type="paragraph" w:styleId="a5">
    <w:name w:val="footer"/>
    <w:basedOn w:val="a"/>
    <w:link w:val="a6"/>
    <w:uiPriority w:val="99"/>
    <w:unhideWhenUsed/>
    <w:rsid w:val="00F86213"/>
    <w:pPr>
      <w:tabs>
        <w:tab w:val="center" w:pos="4677"/>
        <w:tab w:val="right" w:pos="9355"/>
      </w:tabs>
    </w:pPr>
  </w:style>
  <w:style w:type="character" w:customStyle="1" w:styleId="a6">
    <w:name w:val="Нижний колонтитул Знак"/>
    <w:basedOn w:val="a0"/>
    <w:link w:val="a5"/>
    <w:uiPriority w:val="99"/>
    <w:rsid w:val="00F86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05623&amp;dst=36" TargetMode="External"/><Relationship Id="rId18" Type="http://schemas.openxmlformats.org/officeDocument/2006/relationships/hyperlink" Target="https://login.consultant.ru/link/?req=doc&amp;base=LAW&amp;n=405623&amp;dst=100183" TargetMode="External"/><Relationship Id="rId26" Type="http://schemas.openxmlformats.org/officeDocument/2006/relationships/hyperlink" Target="https://login.consultant.ru/link/?req=doc&amp;base=LAW&amp;n=318093" TargetMode="External"/><Relationship Id="rId39" Type="http://schemas.openxmlformats.org/officeDocument/2006/relationships/hyperlink" Target="https://login.consultant.ru/link/?req=doc&amp;base=ASZS&amp;n=1612253" TargetMode="External"/><Relationship Id="rId21" Type="http://schemas.openxmlformats.org/officeDocument/2006/relationships/hyperlink" Target="https://login.consultant.ru/link/?req=doc&amp;base=LAW&amp;n=389182&amp;dst=100403" TargetMode="External"/><Relationship Id="rId34" Type="http://schemas.openxmlformats.org/officeDocument/2006/relationships/hyperlink" Target="https://login.consultant.ru/link/?req=doc&amp;base=LAW&amp;n=419377&amp;dst=101882"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hyperlink" Target="https://www.consultant.ru" TargetMode="External"/><Relationship Id="rId2" Type="http://schemas.openxmlformats.org/officeDocument/2006/relationships/settings" Target="settings.xml"/><Relationship Id="rId16" Type="http://schemas.openxmlformats.org/officeDocument/2006/relationships/hyperlink" Target="https://login.consultant.ru/link/?req=doc&amp;base=LAW&amp;n=419377&amp;dst=101876" TargetMode="External"/><Relationship Id="rId29" Type="http://schemas.openxmlformats.org/officeDocument/2006/relationships/hyperlink" Target="https://login.consultant.ru/link/?req=doc&amp;base=LAW&amp;n=389182&amp;dst=636"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ASZS&amp;n=1612253" TargetMode="External"/><Relationship Id="rId24" Type="http://schemas.openxmlformats.org/officeDocument/2006/relationships/hyperlink" Target="https://login.consultant.ru/link/?req=doc&amp;base=LAW&amp;n=389182&amp;dst=100948" TargetMode="External"/><Relationship Id="rId32" Type="http://schemas.openxmlformats.org/officeDocument/2006/relationships/hyperlink" Target="https://login.consultant.ru/link/?req=doc&amp;base=LAW&amp;n=389182&amp;dst=636" TargetMode="External"/><Relationship Id="rId37" Type="http://schemas.openxmlformats.org/officeDocument/2006/relationships/hyperlink" Target="https://login.consultant.ru/link/?req=doc&amp;base=LAW&amp;n=419377&amp;dst=101888" TargetMode="External"/><Relationship Id="rId40" Type="http://schemas.openxmlformats.org/officeDocument/2006/relationships/hyperlink" Target="https://login.consultant.ru/link/?req=doc&amp;base=RAPS007&amp;n=189348"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login.consultant.ru/link/?req=doc&amp;base=LAW&amp;n=419377&amp;dst=101879" TargetMode="External"/><Relationship Id="rId23" Type="http://schemas.openxmlformats.org/officeDocument/2006/relationships/hyperlink" Target="https://login.consultant.ru/link/?req=doc&amp;base=LAW&amp;n=389182&amp;dst=655" TargetMode="External"/><Relationship Id="rId28" Type="http://schemas.openxmlformats.org/officeDocument/2006/relationships/hyperlink" Target="https://login.consultant.ru/link/?req=doc&amp;base=ARB&amp;n=346301" TargetMode="External"/><Relationship Id="rId36" Type="http://schemas.openxmlformats.org/officeDocument/2006/relationships/hyperlink" Target="https://login.consultant.ru/link/?req=doc&amp;base=LAW&amp;n=422329&amp;dst=20525" TargetMode="External"/><Relationship Id="rId10" Type="http://schemas.openxmlformats.org/officeDocument/2006/relationships/hyperlink" Target="https://login.consultant.ru/link/?req=doc&amp;base=RAPS007&amp;n=189348" TargetMode="External"/><Relationship Id="rId19" Type="http://schemas.openxmlformats.org/officeDocument/2006/relationships/hyperlink" Target="https://login.consultant.ru/link/?req=doc&amp;base=LAW&amp;n=405623&amp;dst=32" TargetMode="External"/><Relationship Id="rId31" Type="http://schemas.openxmlformats.org/officeDocument/2006/relationships/hyperlink" Target="https://login.consultant.ru/link/?req=doc&amp;base=LAW&amp;n=389182&amp;dst=655"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login.consultant.ru/link/?req=doc&amp;base=ASZS&amp;n=1612253" TargetMode="External"/><Relationship Id="rId14" Type="http://schemas.openxmlformats.org/officeDocument/2006/relationships/hyperlink" Target="https://login.consultant.ru/link/?req=doc&amp;base=LAW&amp;n=405623&amp;dst=205" TargetMode="External"/><Relationship Id="rId22" Type="http://schemas.openxmlformats.org/officeDocument/2006/relationships/hyperlink" Target="https://login.consultant.ru/link/?req=doc&amp;base=LAW&amp;n=389182&amp;dst=636" TargetMode="External"/><Relationship Id="rId27" Type="http://schemas.openxmlformats.org/officeDocument/2006/relationships/hyperlink" Target="https://login.consultant.ru/link/?req=doc&amp;base=LAW&amp;n=318093" TargetMode="External"/><Relationship Id="rId30" Type="http://schemas.openxmlformats.org/officeDocument/2006/relationships/hyperlink" Target="https://login.consultant.ru/link/?req=doc&amp;base=LAW&amp;n=389182&amp;dst=100901" TargetMode="External"/><Relationship Id="rId35" Type="http://schemas.openxmlformats.org/officeDocument/2006/relationships/hyperlink" Target="https://login.consultant.ru/link/?req=doc&amp;base=LAW&amp;n=419377&amp;dst=1085" TargetMode="External"/><Relationship Id="rId43" Type="http://schemas.openxmlformats.org/officeDocument/2006/relationships/footer" Target="footer1.xml"/><Relationship Id="rId8" Type="http://schemas.openxmlformats.org/officeDocument/2006/relationships/hyperlink" Target="https://www.consultant.ru" TargetMode="External"/><Relationship Id="rId3" Type="http://schemas.openxmlformats.org/officeDocument/2006/relationships/webSettings" Target="webSettings.xml"/><Relationship Id="rId12" Type="http://schemas.openxmlformats.org/officeDocument/2006/relationships/hyperlink" Target="https://login.consultant.ru/link/?req=doc&amp;base=RAPS007&amp;n=189348" TargetMode="External"/><Relationship Id="rId17" Type="http://schemas.openxmlformats.org/officeDocument/2006/relationships/hyperlink" Target="https://login.consultant.ru/link/?req=doc&amp;base=LAW&amp;n=419377&amp;dst=101882" TargetMode="External"/><Relationship Id="rId25" Type="http://schemas.openxmlformats.org/officeDocument/2006/relationships/hyperlink" Target="https://login.consultant.ru/link/?req=doc&amp;base=LAW&amp;n=389182&amp;dst=101180" TargetMode="External"/><Relationship Id="rId33" Type="http://schemas.openxmlformats.org/officeDocument/2006/relationships/hyperlink" Target="https://login.consultant.ru/link/?req=doc&amp;base=LAW&amp;n=405623&amp;dst=100242" TargetMode="External"/><Relationship Id="rId38" Type="http://schemas.openxmlformats.org/officeDocument/2006/relationships/hyperlink" Target="https://login.consultant.ru/link/?req=doc&amp;base=LAW&amp;n=419377&amp;dst=101910" TargetMode="External"/><Relationship Id="rId46" Type="http://schemas.openxmlformats.org/officeDocument/2006/relationships/fontTable" Target="fontTable.xml"/><Relationship Id="rId20" Type="http://schemas.openxmlformats.org/officeDocument/2006/relationships/hyperlink" Target="https://login.consultant.ru/link/?req=doc&amp;base=LAW&amp;n=405623&amp;dst=36" TargetMode="External"/><Relationship Id="rId41" Type="http://schemas.openxmlformats.org/officeDocument/2006/relationships/hyperlink" Target="https://login.consultant.ru/link/?req=doc&amp;base=LAW&amp;n=419377&amp;dst=166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3375</Words>
  <Characters>19244</Characters>
  <Application>Microsoft Office Word</Application>
  <DocSecurity>0</DocSecurity>
  <Lines>160</Lines>
  <Paragraphs>45</Paragraphs>
  <ScaleCrop>false</ScaleCrop>
  <Company>КонсультантПлюс Версия 4025.00.52</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Западно-Сибирского округа от 29.08.2022 N Ф04-4216/2022 по делу N А27-598/2022
Требование: О признании недействительным решения Фонда социального страхования РФ.
Обстоятельства: Обществу доначислены страховые взносы на обязательное социальное страхование, пени, штраф ввиду занижения базы для их начисления в результате невключения единовременного пособия работникам за каждый год работы на предприятиях угольной отрасли, пособия женщинам, находящимся в отпуске по уходу за ребенк</dc:title>
  <cp:lastModifiedBy>hline4</cp:lastModifiedBy>
  <cp:revision>4</cp:revision>
  <dcterms:created xsi:type="dcterms:W3CDTF">2026-03-05T08:49:00Z</dcterms:created>
  <dcterms:modified xsi:type="dcterms:W3CDTF">2026-03-27T11:51:00Z</dcterms:modified>
</cp:coreProperties>
</file>